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6CA2" w14:textId="27DC3023" w:rsidR="00D14A9A" w:rsidRDefault="00906E4C" w:rsidP="00D14A9A">
      <w:pPr>
        <w:pStyle w:val="stBilgi"/>
        <w:tabs>
          <w:tab w:val="clear" w:pos="4536"/>
          <w:tab w:val="clear" w:pos="9072"/>
        </w:tabs>
        <w:jc w:val="center"/>
        <w:rPr>
          <w:rFonts w:ascii="Roboto" w:hAnsi="Roboto"/>
          <w:b/>
          <w:bCs/>
          <w:color w:val="003399"/>
          <w:sz w:val="32"/>
          <w:szCs w:val="36"/>
        </w:rPr>
      </w:pPr>
      <w:r>
        <w:rPr>
          <w:rFonts w:ascii="Roboto" w:hAnsi="Roboto"/>
          <w:b/>
          <w:bCs/>
          <w:color w:val="003399"/>
          <w:sz w:val="32"/>
          <w:szCs w:val="36"/>
        </w:rPr>
        <w:t>OPERATION CLEAN SWEEP (OCS)</w:t>
      </w:r>
      <w:r w:rsidR="00D14A9A" w:rsidRPr="00D14A9A">
        <w:rPr>
          <w:rFonts w:ascii="Roboto" w:hAnsi="Roboto"/>
          <w:b/>
          <w:bCs/>
          <w:color w:val="003399"/>
          <w:sz w:val="32"/>
          <w:szCs w:val="36"/>
        </w:rPr>
        <w:t xml:space="preserve"> POLİTİKASI</w:t>
      </w:r>
    </w:p>
    <w:p w14:paraId="653F9636" w14:textId="3E8E311A" w:rsidR="002864A8" w:rsidRDefault="002864A8" w:rsidP="002864A8">
      <w:pPr>
        <w:pStyle w:val="ListeParagraf"/>
        <w:tabs>
          <w:tab w:val="left" w:pos="142"/>
        </w:tabs>
        <w:spacing w:before="120" w:after="120" w:line="288" w:lineRule="auto"/>
        <w:ind w:left="142"/>
        <w:contextualSpacing w:val="0"/>
        <w:rPr>
          <w:rFonts w:cstheme="minorHAnsi"/>
        </w:rPr>
      </w:pPr>
      <w:r w:rsidRPr="002864A8">
        <w:rPr>
          <w:rFonts w:cstheme="minorHAnsi"/>
        </w:rPr>
        <w:t xml:space="preserve">Bu politika, </w:t>
      </w:r>
      <w:r>
        <w:rPr>
          <w:rFonts w:cstheme="minorHAnsi"/>
        </w:rPr>
        <w:t xml:space="preserve">Süper Film Ambalaj San. ve Tic. A.Ş. </w:t>
      </w:r>
      <w:r w:rsidRPr="002864A8">
        <w:rPr>
          <w:rFonts w:cstheme="minorHAnsi"/>
        </w:rPr>
        <w:t xml:space="preserve">olarak, plastik </w:t>
      </w:r>
      <w:r w:rsidR="00E85907">
        <w:rPr>
          <w:rFonts w:cstheme="minorHAnsi"/>
        </w:rPr>
        <w:t>ambalaj üretimi</w:t>
      </w:r>
      <w:r w:rsidRPr="002864A8">
        <w:rPr>
          <w:rFonts w:cstheme="minorHAnsi"/>
        </w:rPr>
        <w:t xml:space="preserve"> sırasında çevreye</w:t>
      </w:r>
      <w:r w:rsidR="00924121">
        <w:rPr>
          <w:rFonts w:cstheme="minorHAnsi"/>
        </w:rPr>
        <w:t>,</w:t>
      </w:r>
      <w:r w:rsidRPr="002864A8">
        <w:rPr>
          <w:rFonts w:cstheme="minorHAnsi"/>
        </w:rPr>
        <w:t xml:space="preserve"> plastik hammadde kaybını önlemeyi taahhüt ettiğimizi beyan eder. Operation Clean Sweep (OCS) sürecinin bir parçası olarak, tüm çalışanlarımızın ve ilgili tarafların bu politikaya uyması beklenmektedir. </w:t>
      </w:r>
    </w:p>
    <w:p w14:paraId="55449D3D" w14:textId="37FE361B" w:rsidR="003A679A" w:rsidRDefault="003A679A" w:rsidP="002864A8">
      <w:pPr>
        <w:pStyle w:val="ListeParagraf"/>
        <w:tabs>
          <w:tab w:val="left" w:pos="142"/>
        </w:tabs>
        <w:spacing w:before="120" w:after="120" w:line="288" w:lineRule="auto"/>
        <w:ind w:left="142"/>
        <w:contextualSpacing w:val="0"/>
        <w:rPr>
          <w:rFonts w:cstheme="minorHAnsi"/>
        </w:rPr>
      </w:pPr>
      <w:r w:rsidRPr="003A679A">
        <w:rPr>
          <w:rFonts w:cstheme="minorHAnsi"/>
        </w:rPr>
        <w:t xml:space="preserve">OCS politikamızın amacı, plastik hammadde kaybını en aza indirmek ve çevreye olan olumsuz etkileri azaltmaktır. Bu hedefe ulaşmak için, tesislerimizde uygun prosedürler ve kontroller </w:t>
      </w:r>
      <w:r w:rsidR="002A08EE">
        <w:rPr>
          <w:rFonts w:cstheme="minorHAnsi"/>
        </w:rPr>
        <w:t>sağlayarak</w:t>
      </w:r>
      <w:r w:rsidRPr="003A679A">
        <w:rPr>
          <w:rFonts w:cstheme="minorHAnsi"/>
        </w:rPr>
        <w:t>, plastik granül, toz ve diğer hammadde parçalarının kaybını önle</w:t>
      </w:r>
      <w:r w:rsidR="008C2DCA">
        <w:rPr>
          <w:rFonts w:cstheme="minorHAnsi"/>
        </w:rPr>
        <w:t>me</w:t>
      </w:r>
      <w:r w:rsidR="002A08EE">
        <w:rPr>
          <w:rFonts w:cstheme="minorHAnsi"/>
        </w:rPr>
        <w:t>k için faaliyetler yürütmekteyiz.</w:t>
      </w:r>
    </w:p>
    <w:p w14:paraId="3A123D0D" w14:textId="394C41B9" w:rsidR="008C2DCA" w:rsidRDefault="006F01C0" w:rsidP="002864A8">
      <w:pPr>
        <w:pStyle w:val="ListeParagraf"/>
        <w:tabs>
          <w:tab w:val="left" w:pos="142"/>
        </w:tabs>
        <w:spacing w:before="120" w:after="120" w:line="288" w:lineRule="auto"/>
        <w:ind w:left="142"/>
        <w:contextualSpacing w:val="0"/>
        <w:rPr>
          <w:rFonts w:cstheme="minorHAnsi"/>
        </w:rPr>
      </w:pPr>
      <w:r>
        <w:rPr>
          <w:rFonts w:cstheme="minorHAnsi"/>
        </w:rPr>
        <w:t>OCS Politikası kapsamında başlıca uygulamalarımı</w:t>
      </w:r>
      <w:r w:rsidR="00E6541C">
        <w:rPr>
          <w:rFonts w:cstheme="minorHAnsi"/>
        </w:rPr>
        <w:t>z;</w:t>
      </w:r>
    </w:p>
    <w:p w14:paraId="06DAB5D7" w14:textId="0E124C19" w:rsidR="00142FD1" w:rsidRPr="00DE5B75" w:rsidRDefault="00142FD1" w:rsidP="00142FD1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 xml:space="preserve">Operation Clean Sweep uygulamalarını </w:t>
      </w:r>
      <w:r w:rsidR="00C21799">
        <w:t>yaparken</w:t>
      </w:r>
      <w:r>
        <w:t>, Operation Clean Sweep prosedürde yazıldığı gibi yerine getirmeyi sağlamak</w:t>
      </w:r>
      <w:r w:rsidR="0000690B">
        <w:t>.</w:t>
      </w:r>
    </w:p>
    <w:p w14:paraId="46630F11" w14:textId="2481AAD2" w:rsidR="00E6541C" w:rsidRDefault="00EC2192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 w:rsidRPr="00EC2192">
        <w:rPr>
          <w:rFonts w:cstheme="minorHAnsi"/>
        </w:rPr>
        <w:t>OCS politikasının uygulanmasını sağlamak, gerekli kaynakları temin etmek</w:t>
      </w:r>
      <w:r w:rsidR="00320519">
        <w:rPr>
          <w:rFonts w:cstheme="minorHAnsi"/>
        </w:rPr>
        <w:t>,</w:t>
      </w:r>
      <w:r w:rsidR="008C7680">
        <w:rPr>
          <w:rFonts w:cstheme="minorHAnsi"/>
        </w:rPr>
        <w:t xml:space="preserve"> </w:t>
      </w:r>
      <w:r w:rsidRPr="00EC2192">
        <w:rPr>
          <w:rFonts w:cstheme="minorHAnsi"/>
        </w:rPr>
        <w:t>düzenli denetimler yapmak</w:t>
      </w:r>
      <w:r w:rsidR="00320519">
        <w:rPr>
          <w:rFonts w:cstheme="minorHAnsi"/>
        </w:rPr>
        <w:t xml:space="preserve"> ve </w:t>
      </w:r>
      <w:r w:rsidR="00CD33F1" w:rsidRPr="00CD33F1">
        <w:rPr>
          <w:rFonts w:cstheme="minorHAnsi"/>
        </w:rPr>
        <w:t>olası hammadde kayıplarını raporlamak.</w:t>
      </w:r>
    </w:p>
    <w:p w14:paraId="40697F36" w14:textId="2A7DC859" w:rsidR="00320519" w:rsidRDefault="00984794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 w:rsidRPr="00984794">
        <w:rPr>
          <w:rFonts w:cstheme="minorHAnsi"/>
        </w:rPr>
        <w:t xml:space="preserve">Plastik hammaddelerin taşınması, depolanması ve işlenmesi sırasında dökülmelerin önlenmesi için gerekli </w:t>
      </w:r>
      <w:r w:rsidR="008F4CE9">
        <w:rPr>
          <w:rFonts w:cstheme="minorHAnsi"/>
        </w:rPr>
        <w:t>aksiyonların</w:t>
      </w:r>
      <w:r w:rsidR="002A22B4">
        <w:rPr>
          <w:rFonts w:cstheme="minorHAnsi"/>
        </w:rPr>
        <w:t xml:space="preserve"> alınmasını sağlamak.</w:t>
      </w:r>
    </w:p>
    <w:p w14:paraId="2803F22F" w14:textId="099F0988" w:rsidR="002A22B4" w:rsidRPr="00A37242" w:rsidRDefault="00AC3B27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 xml:space="preserve">Tesisleri düzenli olarak temizlemek ve bakım </w:t>
      </w:r>
      <w:r w:rsidR="00A37242">
        <w:t>yapmak.</w:t>
      </w:r>
    </w:p>
    <w:p w14:paraId="0E5D5CE3" w14:textId="3850454B" w:rsidR="00A37242" w:rsidRPr="00AD07A5" w:rsidRDefault="00A96402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 xml:space="preserve">Plastik hammadde kaybı ile ilgili düzenli denetimler yapmak, tespit edilen uygunsuzluklar için düzeltici </w:t>
      </w:r>
      <w:r w:rsidR="00DE5B75">
        <w:t>ve önleyici faaliyetler almak.</w:t>
      </w:r>
    </w:p>
    <w:p w14:paraId="7A4BB002" w14:textId="446B9F31" w:rsidR="00DE5B75" w:rsidRPr="001D2E36" w:rsidRDefault="001D2E36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>Sürekli iyileştirme prensibiyle, p</w:t>
      </w:r>
      <w:r w:rsidRPr="001D2E36">
        <w:t xml:space="preserve">lastik hammadde kaybını önlemek için yeni teknolojiler ve yöntemler </w:t>
      </w:r>
      <w:r>
        <w:t>araştırmak ve uygulamak.</w:t>
      </w:r>
    </w:p>
    <w:p w14:paraId="3EEEC5E3" w14:textId="2E2F00F9" w:rsidR="001D2E36" w:rsidRPr="005C6ED0" w:rsidRDefault="005C6ED0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>Plastik hammadde kaybını izlemek için belirli performans göstergeleri belirlemek ve düzenli olarak ölçümlemek.</w:t>
      </w:r>
    </w:p>
    <w:p w14:paraId="63AE2034" w14:textId="6E5EF2F3" w:rsidR="005C6ED0" w:rsidRPr="00EF519D" w:rsidRDefault="00607F90" w:rsidP="00320519">
      <w:pPr>
        <w:pStyle w:val="ListeParagraf"/>
        <w:numPr>
          <w:ilvl w:val="0"/>
          <w:numId w:val="16"/>
        </w:numPr>
        <w:tabs>
          <w:tab w:val="left" w:pos="142"/>
        </w:tabs>
        <w:spacing w:before="120" w:after="120" w:line="288" w:lineRule="auto"/>
        <w:contextualSpacing w:val="0"/>
        <w:rPr>
          <w:rFonts w:cstheme="minorHAnsi"/>
        </w:rPr>
      </w:pPr>
      <w:r>
        <w:t>Faaliyetlerimizi yerel ve uluslararası çevre mevzuatına uyumlu olarak yürütmek ve tüm yasal gereklilikler</w:t>
      </w:r>
      <w:r w:rsidR="00EF519D">
        <w:t>i</w:t>
      </w:r>
      <w:r>
        <w:t xml:space="preserve"> takip </w:t>
      </w:r>
      <w:r w:rsidR="00EF519D">
        <w:t>etmek.</w:t>
      </w:r>
    </w:p>
    <w:p w14:paraId="73B3E47F" w14:textId="77777777" w:rsidR="00EF519D" w:rsidRDefault="00EF519D" w:rsidP="00EC7051">
      <w:pPr>
        <w:tabs>
          <w:tab w:val="left" w:pos="142"/>
        </w:tabs>
        <w:spacing w:before="120" w:after="120" w:line="288" w:lineRule="auto"/>
        <w:rPr>
          <w:rFonts w:cstheme="minorHAnsi"/>
        </w:rPr>
      </w:pPr>
    </w:p>
    <w:p w14:paraId="2552C2A0" w14:textId="1E6A4DD6" w:rsidR="00EC7051" w:rsidRPr="00EC7051" w:rsidRDefault="00EC7051" w:rsidP="00EC7051">
      <w:pPr>
        <w:tabs>
          <w:tab w:val="left" w:pos="142"/>
        </w:tabs>
        <w:spacing w:before="120" w:after="120" w:line="288" w:lineRule="auto"/>
        <w:rPr>
          <w:rFonts w:cstheme="minorHAnsi"/>
        </w:rPr>
      </w:pPr>
      <w:r>
        <w:t xml:space="preserve">Süper Film Ambalaj San. ve Tic. A.Ş. </w:t>
      </w:r>
      <w:r w:rsidR="004328DD">
        <w:t>olarak</w:t>
      </w:r>
      <w:r w:rsidR="005C4E02">
        <w:t xml:space="preserve"> </w:t>
      </w:r>
      <w:r w:rsidR="004328DD">
        <w:t>Plastik hammadde kaybını önleme konusunda gerekli tüm önlemleri alacağımızı ve bu politika çerçevesinde hareket edeceğimizi taahhüt ederiz.</w:t>
      </w:r>
    </w:p>
    <w:p w14:paraId="7A2961A3" w14:textId="77777777" w:rsidR="00EC2192" w:rsidRPr="00CD33F1" w:rsidRDefault="00EC2192" w:rsidP="00CD33F1">
      <w:pPr>
        <w:tabs>
          <w:tab w:val="left" w:pos="142"/>
        </w:tabs>
        <w:spacing w:before="120" w:after="120" w:line="288" w:lineRule="auto"/>
        <w:rPr>
          <w:rFonts w:cstheme="minorHAnsi"/>
        </w:rPr>
      </w:pPr>
    </w:p>
    <w:p w14:paraId="2342761F" w14:textId="77777777" w:rsidR="004E100E" w:rsidRDefault="004E100E" w:rsidP="004E100E">
      <w:pPr>
        <w:pStyle w:val="stBilgi"/>
        <w:tabs>
          <w:tab w:val="clear" w:pos="4536"/>
          <w:tab w:val="clear" w:pos="9072"/>
        </w:tabs>
        <w:rPr>
          <w:rFonts w:ascii="Calibri" w:hAnsi="Calibri" w:cs="Tahoma"/>
          <w:b/>
          <w:i/>
        </w:rPr>
      </w:pPr>
    </w:p>
    <w:p w14:paraId="6D23C7C7" w14:textId="41E15127" w:rsidR="0046675E" w:rsidRPr="0046675E" w:rsidRDefault="0046675E" w:rsidP="0046675E">
      <w:pPr>
        <w:pStyle w:val="stBilgi"/>
        <w:tabs>
          <w:tab w:val="clear" w:pos="4536"/>
          <w:tab w:val="clear" w:pos="9072"/>
        </w:tabs>
        <w:jc w:val="right"/>
        <w:rPr>
          <w:rFonts w:ascii="Calibri" w:hAnsi="Calibri" w:cs="Tahoma"/>
          <w:b/>
          <w:iCs/>
        </w:rPr>
      </w:pPr>
      <w:r w:rsidRPr="0046675E">
        <w:rPr>
          <w:rFonts w:ascii="Calibri" w:hAnsi="Calibri" w:cs="Tahoma"/>
          <w:b/>
          <w:iCs/>
        </w:rPr>
        <w:t>ONAYLAYAN</w:t>
      </w:r>
    </w:p>
    <w:p w14:paraId="39275F54" w14:textId="19A3292C" w:rsidR="0046675E" w:rsidRDefault="0046675E" w:rsidP="0046675E">
      <w:pPr>
        <w:pStyle w:val="stBilgi"/>
        <w:tabs>
          <w:tab w:val="clear" w:pos="4536"/>
          <w:tab w:val="clear" w:pos="9072"/>
        </w:tabs>
        <w:jc w:val="right"/>
        <w:rPr>
          <w:rFonts w:ascii="Calibri" w:hAnsi="Calibri" w:cs="Tahoma"/>
          <w:b/>
          <w:iCs/>
        </w:rPr>
      </w:pPr>
      <w:r w:rsidRPr="0046675E">
        <w:rPr>
          <w:rFonts w:ascii="Calibri" w:hAnsi="Calibri" w:cs="Tahoma"/>
          <w:b/>
          <w:iCs/>
        </w:rPr>
        <w:t>GENEL MÜDÜR</w:t>
      </w:r>
    </w:p>
    <w:p w14:paraId="581D49C7" w14:textId="2D41C42E" w:rsidR="007542CF" w:rsidRDefault="007542CF" w:rsidP="0046675E">
      <w:pPr>
        <w:pStyle w:val="stBilgi"/>
        <w:tabs>
          <w:tab w:val="clear" w:pos="4536"/>
          <w:tab w:val="clear" w:pos="9072"/>
        </w:tabs>
        <w:jc w:val="right"/>
        <w:rPr>
          <w:rFonts w:ascii="Calibri" w:hAnsi="Calibri" w:cs="Tahoma"/>
          <w:b/>
          <w:iCs/>
        </w:rPr>
      </w:pPr>
      <w:r>
        <w:rPr>
          <w:rFonts w:ascii="Calibri" w:hAnsi="Calibri" w:cs="Tahoma"/>
          <w:b/>
          <w:iCs/>
        </w:rPr>
        <w:t>FAHRİ ÖZER</w:t>
      </w:r>
    </w:p>
    <w:p w14:paraId="2FF8D27E" w14:textId="77777777" w:rsidR="007542CF" w:rsidRPr="0046675E" w:rsidRDefault="007542CF" w:rsidP="0046675E">
      <w:pPr>
        <w:pStyle w:val="stBilgi"/>
        <w:tabs>
          <w:tab w:val="clear" w:pos="4536"/>
          <w:tab w:val="clear" w:pos="9072"/>
        </w:tabs>
        <w:jc w:val="right"/>
        <w:rPr>
          <w:rFonts w:ascii="Calibri" w:hAnsi="Calibri" w:cs="Tahoma"/>
          <w:b/>
          <w:iCs/>
        </w:rPr>
      </w:pPr>
    </w:p>
    <w:sectPr w:rsidR="007542CF" w:rsidRPr="0046675E" w:rsidSect="002B03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849" w:bottom="568" w:left="1134" w:header="708" w:footer="708" w:gutter="0"/>
      <w:pgBorders w:offsetFrom="page">
        <w:top w:val="basicWideInline" w:sz="6" w:space="24" w:color="003399"/>
        <w:left w:val="basicWideInline" w:sz="6" w:space="24" w:color="003399"/>
        <w:bottom w:val="basicWideInline" w:sz="6" w:space="24" w:color="003399"/>
        <w:right w:val="basicWideInline" w:sz="6" w:space="24" w:color="00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C260" w14:textId="77777777" w:rsidR="00902A6D" w:rsidRDefault="00902A6D" w:rsidP="00422D4F">
      <w:pPr>
        <w:spacing w:after="0" w:line="240" w:lineRule="auto"/>
      </w:pPr>
      <w:r>
        <w:separator/>
      </w:r>
    </w:p>
  </w:endnote>
  <w:endnote w:type="continuationSeparator" w:id="0">
    <w:p w14:paraId="14BB56ED" w14:textId="77777777" w:rsidR="00902A6D" w:rsidRDefault="00902A6D" w:rsidP="0042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0C56" w14:textId="77777777" w:rsidR="00D962DB" w:rsidRDefault="00D962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A015F" w14:textId="2616A038" w:rsidR="00975612" w:rsidRDefault="00975612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304"/>
      <w:gridCol w:w="2787"/>
      <w:gridCol w:w="3822"/>
    </w:tblGrid>
    <w:tr w:rsidR="00975612" w14:paraId="62CA597F" w14:textId="77777777" w:rsidTr="00093BDE">
      <w:tc>
        <w:tcPr>
          <w:tcW w:w="3304" w:type="dxa"/>
        </w:tcPr>
        <w:p w14:paraId="5F253406" w14:textId="2E404045" w:rsidR="00975612" w:rsidRDefault="00312685">
          <w:pPr>
            <w:pStyle w:val="AltBilgi"/>
          </w:pPr>
          <w:r>
            <w:t>İlk Yayın Tarihi:</w:t>
          </w:r>
          <w:r w:rsidR="00D962DB">
            <w:t xml:space="preserve"> 13.06.2024</w:t>
          </w:r>
        </w:p>
      </w:tc>
      <w:tc>
        <w:tcPr>
          <w:tcW w:w="2787" w:type="dxa"/>
        </w:tcPr>
        <w:p w14:paraId="3149BCE5" w14:textId="1DC82890" w:rsidR="00975612" w:rsidRDefault="00312685">
          <w:pPr>
            <w:pStyle w:val="AltBilgi"/>
          </w:pPr>
          <w:r>
            <w:t>Revizyon Tarihi:</w:t>
          </w:r>
          <w:r w:rsidR="00093BDE">
            <w:t xml:space="preserve"> </w:t>
          </w:r>
          <w:r w:rsidR="00D962DB">
            <w:t>-</w:t>
          </w:r>
        </w:p>
      </w:tc>
      <w:tc>
        <w:tcPr>
          <w:tcW w:w="3822" w:type="dxa"/>
        </w:tcPr>
        <w:p w14:paraId="74E07A8D" w14:textId="0BD24C5C" w:rsidR="00975612" w:rsidRDefault="00312685">
          <w:pPr>
            <w:pStyle w:val="AltBilgi"/>
          </w:pPr>
          <w:r>
            <w:t>Doküman / Rev No:</w:t>
          </w:r>
          <w:r w:rsidR="005944C0">
            <w:t xml:space="preserve"> </w:t>
          </w:r>
          <w:r w:rsidR="00D962DB">
            <w:t>SF.YS.POL-002 /0</w:t>
          </w:r>
        </w:p>
      </w:tc>
    </w:tr>
  </w:tbl>
  <w:p w14:paraId="351363F3" w14:textId="2647A877" w:rsidR="00975612" w:rsidRDefault="00975612">
    <w:pPr>
      <w:pStyle w:val="AltBilgi"/>
    </w:pPr>
  </w:p>
  <w:p w14:paraId="651E0E85" w14:textId="77777777" w:rsidR="00975612" w:rsidRDefault="009756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C5D6" w14:textId="77777777" w:rsidR="00D962DB" w:rsidRDefault="00D962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BCA0" w14:textId="77777777" w:rsidR="00902A6D" w:rsidRDefault="00902A6D" w:rsidP="00422D4F">
      <w:pPr>
        <w:spacing w:after="0" w:line="240" w:lineRule="auto"/>
      </w:pPr>
      <w:r>
        <w:separator/>
      </w:r>
    </w:p>
  </w:footnote>
  <w:footnote w:type="continuationSeparator" w:id="0">
    <w:p w14:paraId="59958D7B" w14:textId="77777777" w:rsidR="00902A6D" w:rsidRDefault="00902A6D" w:rsidP="0042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C77A" w14:textId="6DD2BFA3" w:rsidR="00BD4460" w:rsidRDefault="00000000">
    <w:pPr>
      <w:pStyle w:val="stBilgi"/>
    </w:pPr>
    <w:r>
      <w:rPr>
        <w:noProof/>
      </w:rPr>
      <w:pict w14:anchorId="490EB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106376" o:spid="_x0000_s1026" type="#_x0000_t75" style="position:absolute;margin-left:0;margin-top:0;width:592.5pt;height:822.05pt;z-index:-251657216;mso-position-horizontal:center;mso-position-horizontal-relative:margin;mso-position-vertical:center;mso-position-vertical-relative:margin" o:allowincell="f">
          <v:imagedata r:id="rId1" o:title="arkapla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24C6" w14:textId="21CC2B9C" w:rsidR="00BD4460" w:rsidRDefault="00BD4460">
    <w:pPr>
      <w:pStyle w:val="stBilgi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B1C428" wp14:editId="3836EBDF">
          <wp:simplePos x="0" y="0"/>
          <wp:positionH relativeFrom="column">
            <wp:posOffset>4057650</wp:posOffset>
          </wp:positionH>
          <wp:positionV relativeFrom="paragraph">
            <wp:posOffset>18415</wp:posOffset>
          </wp:positionV>
          <wp:extent cx="1982470" cy="589915"/>
          <wp:effectExtent l="0" t="0" r="0" b="635"/>
          <wp:wrapTopAndBottom/>
          <wp:docPr id="33" name="Resim 33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47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</w:rPr>
      <w:pict w14:anchorId="4D691B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106377" o:spid="_x0000_s1027" type="#_x0000_t75" style="position:absolute;margin-left:0;margin-top:0;width:592.5pt;height:822.05pt;z-index:-251656192;mso-position-horizontal:center;mso-position-horizontal-relative:margin;mso-position-vertical:center;mso-position-vertical-relative:margin" o:allowincell="f">
          <v:imagedata r:id="rId2" o:title="arkaplan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DAEC3" w14:textId="3CF787D4" w:rsidR="00BD4460" w:rsidRDefault="00000000">
    <w:pPr>
      <w:pStyle w:val="stBilgi"/>
    </w:pPr>
    <w:r>
      <w:rPr>
        <w:noProof/>
      </w:rPr>
      <w:pict w14:anchorId="7F229C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0106375" o:spid="_x0000_s1025" type="#_x0000_t75" style="position:absolute;margin-left:0;margin-top:0;width:592.5pt;height:822.05pt;z-index:-251658240;mso-position-horizontal:center;mso-position-horizontal-relative:margin;mso-position-vertical:center;mso-position-vertical-relative:margin" o:allowincell="f">
          <v:imagedata r:id="rId1" o:title="arkaplan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5D7"/>
    <w:multiLevelType w:val="hybridMultilevel"/>
    <w:tmpl w:val="D0C842C6"/>
    <w:lvl w:ilvl="0" w:tplc="8D2AE85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C7526"/>
    <w:multiLevelType w:val="hybridMultilevel"/>
    <w:tmpl w:val="F6BE75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39CC"/>
    <w:multiLevelType w:val="multilevel"/>
    <w:tmpl w:val="26B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E27CB8"/>
    <w:multiLevelType w:val="hybridMultilevel"/>
    <w:tmpl w:val="CB2A976E"/>
    <w:lvl w:ilvl="0" w:tplc="5594A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5FF25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EB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E6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2D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0D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0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0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65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2A96"/>
    <w:multiLevelType w:val="hybridMultilevel"/>
    <w:tmpl w:val="DC3EE4D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6DE177C"/>
    <w:multiLevelType w:val="hybridMultilevel"/>
    <w:tmpl w:val="3322FF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9742AE"/>
    <w:multiLevelType w:val="hybridMultilevel"/>
    <w:tmpl w:val="AF5AA8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D780F"/>
    <w:multiLevelType w:val="hybridMultilevel"/>
    <w:tmpl w:val="777A22CE"/>
    <w:lvl w:ilvl="0" w:tplc="8D2AE8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45F5"/>
    <w:multiLevelType w:val="hybridMultilevel"/>
    <w:tmpl w:val="26F010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F66"/>
    <w:multiLevelType w:val="hybridMultilevel"/>
    <w:tmpl w:val="B7E43F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573A8"/>
    <w:multiLevelType w:val="hybridMultilevel"/>
    <w:tmpl w:val="51BE7A94"/>
    <w:lvl w:ilvl="0" w:tplc="1778D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EE0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27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0E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4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64D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AB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5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616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21997"/>
    <w:multiLevelType w:val="hybridMultilevel"/>
    <w:tmpl w:val="148A490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E6D96"/>
    <w:multiLevelType w:val="hybridMultilevel"/>
    <w:tmpl w:val="DBC6D6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B2D12"/>
    <w:multiLevelType w:val="multilevel"/>
    <w:tmpl w:val="9EEE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34BA1"/>
    <w:multiLevelType w:val="hybridMultilevel"/>
    <w:tmpl w:val="58A673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43127"/>
    <w:multiLevelType w:val="multilevel"/>
    <w:tmpl w:val="B3A2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2677444">
    <w:abstractNumId w:val="2"/>
  </w:num>
  <w:num w:numId="2" w16cid:durableId="110172899">
    <w:abstractNumId w:val="13"/>
  </w:num>
  <w:num w:numId="3" w16cid:durableId="920333818">
    <w:abstractNumId w:val="14"/>
  </w:num>
  <w:num w:numId="4" w16cid:durableId="1569654313">
    <w:abstractNumId w:val="5"/>
  </w:num>
  <w:num w:numId="5" w16cid:durableId="1224366012">
    <w:abstractNumId w:val="12"/>
  </w:num>
  <w:num w:numId="6" w16cid:durableId="1980256806">
    <w:abstractNumId w:val="11"/>
  </w:num>
  <w:num w:numId="7" w16cid:durableId="1626891154">
    <w:abstractNumId w:val="9"/>
  </w:num>
  <w:num w:numId="8" w16cid:durableId="1740789275">
    <w:abstractNumId w:val="7"/>
  </w:num>
  <w:num w:numId="9" w16cid:durableId="1434470333">
    <w:abstractNumId w:val="0"/>
  </w:num>
  <w:num w:numId="10" w16cid:durableId="459880061">
    <w:abstractNumId w:val="10"/>
  </w:num>
  <w:num w:numId="11" w16cid:durableId="638612208">
    <w:abstractNumId w:val="6"/>
  </w:num>
  <w:num w:numId="12" w16cid:durableId="1870100561">
    <w:abstractNumId w:val="1"/>
  </w:num>
  <w:num w:numId="13" w16cid:durableId="501698766">
    <w:abstractNumId w:val="15"/>
  </w:num>
  <w:num w:numId="14" w16cid:durableId="966356480">
    <w:abstractNumId w:val="8"/>
  </w:num>
  <w:num w:numId="15" w16cid:durableId="887574791">
    <w:abstractNumId w:val="3"/>
  </w:num>
  <w:num w:numId="16" w16cid:durableId="1324965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24"/>
    <w:rsid w:val="0000690B"/>
    <w:rsid w:val="000076C5"/>
    <w:rsid w:val="00026CFF"/>
    <w:rsid w:val="000276DA"/>
    <w:rsid w:val="00061A77"/>
    <w:rsid w:val="000777C7"/>
    <w:rsid w:val="00087D68"/>
    <w:rsid w:val="00093BDE"/>
    <w:rsid w:val="000B26F1"/>
    <w:rsid w:val="000B3A07"/>
    <w:rsid w:val="00114B1F"/>
    <w:rsid w:val="00114D0B"/>
    <w:rsid w:val="00142FD1"/>
    <w:rsid w:val="00143FAC"/>
    <w:rsid w:val="00145398"/>
    <w:rsid w:val="0017337A"/>
    <w:rsid w:val="00181C17"/>
    <w:rsid w:val="001D2E36"/>
    <w:rsid w:val="001D4624"/>
    <w:rsid w:val="002220FF"/>
    <w:rsid w:val="00235B56"/>
    <w:rsid w:val="00240567"/>
    <w:rsid w:val="00243CF5"/>
    <w:rsid w:val="0024478E"/>
    <w:rsid w:val="002701CE"/>
    <w:rsid w:val="00286146"/>
    <w:rsid w:val="002864A8"/>
    <w:rsid w:val="002A08EE"/>
    <w:rsid w:val="002A22B4"/>
    <w:rsid w:val="002B03A1"/>
    <w:rsid w:val="002B1A20"/>
    <w:rsid w:val="002E393A"/>
    <w:rsid w:val="002F3B7C"/>
    <w:rsid w:val="002F6204"/>
    <w:rsid w:val="00312685"/>
    <w:rsid w:val="00320519"/>
    <w:rsid w:val="00351EFE"/>
    <w:rsid w:val="00356509"/>
    <w:rsid w:val="00365B5A"/>
    <w:rsid w:val="003A2961"/>
    <w:rsid w:val="003A679A"/>
    <w:rsid w:val="003E0D6D"/>
    <w:rsid w:val="00422D4F"/>
    <w:rsid w:val="004233EB"/>
    <w:rsid w:val="00427568"/>
    <w:rsid w:val="004328DD"/>
    <w:rsid w:val="00441CC7"/>
    <w:rsid w:val="00447D1F"/>
    <w:rsid w:val="0046675E"/>
    <w:rsid w:val="00492A78"/>
    <w:rsid w:val="00496164"/>
    <w:rsid w:val="004E100E"/>
    <w:rsid w:val="00504195"/>
    <w:rsid w:val="00543C03"/>
    <w:rsid w:val="00583B1B"/>
    <w:rsid w:val="005944C0"/>
    <w:rsid w:val="005A1E90"/>
    <w:rsid w:val="005B0B2D"/>
    <w:rsid w:val="005C2F77"/>
    <w:rsid w:val="005C4E02"/>
    <w:rsid w:val="005C6ED0"/>
    <w:rsid w:val="005F29D8"/>
    <w:rsid w:val="0060650D"/>
    <w:rsid w:val="00607F90"/>
    <w:rsid w:val="00612C83"/>
    <w:rsid w:val="00631298"/>
    <w:rsid w:val="00650D8D"/>
    <w:rsid w:val="006553D2"/>
    <w:rsid w:val="00673F10"/>
    <w:rsid w:val="0069440D"/>
    <w:rsid w:val="006A217D"/>
    <w:rsid w:val="006A655B"/>
    <w:rsid w:val="006C50B6"/>
    <w:rsid w:val="006D0E6E"/>
    <w:rsid w:val="006D147B"/>
    <w:rsid w:val="006D1CD3"/>
    <w:rsid w:val="006D7E32"/>
    <w:rsid w:val="006E0D28"/>
    <w:rsid w:val="006F01C0"/>
    <w:rsid w:val="00723FEF"/>
    <w:rsid w:val="007259CB"/>
    <w:rsid w:val="00725EF9"/>
    <w:rsid w:val="00753A37"/>
    <w:rsid w:val="007542CF"/>
    <w:rsid w:val="007942F2"/>
    <w:rsid w:val="007A4B95"/>
    <w:rsid w:val="0080204D"/>
    <w:rsid w:val="0084672A"/>
    <w:rsid w:val="00855ECF"/>
    <w:rsid w:val="0085645E"/>
    <w:rsid w:val="008565A3"/>
    <w:rsid w:val="00865866"/>
    <w:rsid w:val="00882593"/>
    <w:rsid w:val="00896586"/>
    <w:rsid w:val="008A5843"/>
    <w:rsid w:val="008A7D17"/>
    <w:rsid w:val="008C2DCA"/>
    <w:rsid w:val="008C7680"/>
    <w:rsid w:val="008D5EBE"/>
    <w:rsid w:val="008D7335"/>
    <w:rsid w:val="008F4CE9"/>
    <w:rsid w:val="00902A6D"/>
    <w:rsid w:val="00904471"/>
    <w:rsid w:val="00906E4C"/>
    <w:rsid w:val="00915739"/>
    <w:rsid w:val="00922912"/>
    <w:rsid w:val="00922C77"/>
    <w:rsid w:val="00924121"/>
    <w:rsid w:val="009371C9"/>
    <w:rsid w:val="00961211"/>
    <w:rsid w:val="009640CA"/>
    <w:rsid w:val="00974CAD"/>
    <w:rsid w:val="00975612"/>
    <w:rsid w:val="00984794"/>
    <w:rsid w:val="009873CC"/>
    <w:rsid w:val="00A01B1A"/>
    <w:rsid w:val="00A2478D"/>
    <w:rsid w:val="00A31250"/>
    <w:rsid w:val="00A313E5"/>
    <w:rsid w:val="00A35642"/>
    <w:rsid w:val="00A37242"/>
    <w:rsid w:val="00A41240"/>
    <w:rsid w:val="00A62686"/>
    <w:rsid w:val="00A75A10"/>
    <w:rsid w:val="00A84000"/>
    <w:rsid w:val="00A96402"/>
    <w:rsid w:val="00AA2F76"/>
    <w:rsid w:val="00AB6237"/>
    <w:rsid w:val="00AC0FFA"/>
    <w:rsid w:val="00AC3B27"/>
    <w:rsid w:val="00AD07A5"/>
    <w:rsid w:val="00AD4BF8"/>
    <w:rsid w:val="00B14A2D"/>
    <w:rsid w:val="00B1511E"/>
    <w:rsid w:val="00B1642B"/>
    <w:rsid w:val="00B1737B"/>
    <w:rsid w:val="00B70A24"/>
    <w:rsid w:val="00B74776"/>
    <w:rsid w:val="00BB77C0"/>
    <w:rsid w:val="00BD4460"/>
    <w:rsid w:val="00C03587"/>
    <w:rsid w:val="00C21799"/>
    <w:rsid w:val="00C46BBB"/>
    <w:rsid w:val="00C737E8"/>
    <w:rsid w:val="00C80606"/>
    <w:rsid w:val="00CA68A8"/>
    <w:rsid w:val="00CB4F22"/>
    <w:rsid w:val="00CC5CD3"/>
    <w:rsid w:val="00CC7916"/>
    <w:rsid w:val="00CD33F1"/>
    <w:rsid w:val="00CE3BB9"/>
    <w:rsid w:val="00CF5509"/>
    <w:rsid w:val="00D14A9A"/>
    <w:rsid w:val="00D20096"/>
    <w:rsid w:val="00D33F45"/>
    <w:rsid w:val="00D36EC8"/>
    <w:rsid w:val="00D55123"/>
    <w:rsid w:val="00D962DB"/>
    <w:rsid w:val="00DB5B03"/>
    <w:rsid w:val="00DE37D3"/>
    <w:rsid w:val="00DE5AE6"/>
    <w:rsid w:val="00DE5B75"/>
    <w:rsid w:val="00E3127A"/>
    <w:rsid w:val="00E32BF1"/>
    <w:rsid w:val="00E33C7B"/>
    <w:rsid w:val="00E6541C"/>
    <w:rsid w:val="00E841B8"/>
    <w:rsid w:val="00E85907"/>
    <w:rsid w:val="00EA7044"/>
    <w:rsid w:val="00EC2192"/>
    <w:rsid w:val="00EC5838"/>
    <w:rsid w:val="00EC7051"/>
    <w:rsid w:val="00ED11F7"/>
    <w:rsid w:val="00EF519D"/>
    <w:rsid w:val="00F01567"/>
    <w:rsid w:val="00F06962"/>
    <w:rsid w:val="00F141A2"/>
    <w:rsid w:val="00F42F8D"/>
    <w:rsid w:val="00FD03C3"/>
    <w:rsid w:val="00FD2757"/>
    <w:rsid w:val="00F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F6A44"/>
  <w15:chartTrackingRefBased/>
  <w15:docId w15:val="{6E357F96-F0B1-48C1-B25F-A4E937B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5E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D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4460"/>
  </w:style>
  <w:style w:type="paragraph" w:styleId="AltBilgi">
    <w:name w:val="footer"/>
    <w:basedOn w:val="Normal"/>
    <w:link w:val="AltBilgiChar"/>
    <w:uiPriority w:val="99"/>
    <w:unhideWhenUsed/>
    <w:rsid w:val="00BD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4460"/>
  </w:style>
  <w:style w:type="character" w:customStyle="1" w:styleId="ui-provider">
    <w:name w:val="ui-provider"/>
    <w:basedOn w:val="VarsaylanParagrafYazTipi"/>
    <w:rsid w:val="00F141A2"/>
  </w:style>
  <w:style w:type="character" w:customStyle="1" w:styleId="stBilgiChar1">
    <w:name w:val="Üst Bilgi Char1"/>
    <w:uiPriority w:val="99"/>
    <w:rsid w:val="00D14A9A"/>
  </w:style>
  <w:style w:type="table" w:styleId="TabloKlavuzu">
    <w:name w:val="Table Grid"/>
    <w:basedOn w:val="NormalTablo"/>
    <w:uiPriority w:val="39"/>
    <w:rsid w:val="00975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53A3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53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53A37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Deniz</dc:creator>
  <cp:keywords/>
  <dc:description/>
  <cp:lastModifiedBy>Gizem Gökoğlu</cp:lastModifiedBy>
  <cp:revision>10</cp:revision>
  <cp:lastPrinted>2023-07-21T14:34:00Z</cp:lastPrinted>
  <dcterms:created xsi:type="dcterms:W3CDTF">2024-06-13T11:19:00Z</dcterms:created>
  <dcterms:modified xsi:type="dcterms:W3CDTF">2024-07-22T07:27:00Z</dcterms:modified>
</cp:coreProperties>
</file>